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6C2" w:rsidRPr="00B916C2" w:rsidRDefault="00B916C2" w:rsidP="006D214C">
      <w:pPr>
        <w:spacing w:line="480" w:lineRule="auto"/>
        <w:rPr>
          <w:rFonts w:ascii="Times New Roman" w:hAnsi="Times New Roman" w:cs="Times New Roman"/>
          <w:b/>
          <w:sz w:val="24"/>
          <w:szCs w:val="24"/>
          <w:lang w:val="en-GB"/>
        </w:rPr>
      </w:pPr>
      <w:bookmarkStart w:id="0" w:name="_GoBack"/>
      <w:bookmarkEnd w:id="0"/>
      <w:r>
        <w:rPr>
          <w:rFonts w:ascii="Times New Roman" w:hAnsi="Times New Roman" w:cs="Times New Roman"/>
          <w:b/>
          <w:sz w:val="24"/>
          <w:szCs w:val="24"/>
          <w:lang w:val="en-GB"/>
        </w:rPr>
        <w:t>Question 1</w:t>
      </w:r>
    </w:p>
    <w:p w:rsidR="008C3FF5" w:rsidRDefault="006D214C" w:rsidP="00B916C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Body homeostasis ideally seeks to establish a stable state of the cell’s environment. However, the steady state is highly influenced by both pathological and physiological processes. Acid-base balance is paramount in homeostasis and the body controls it using a system of intracellular and extracellular buffers such as the bicarbonate buffer, phosphate buffer and proteins buffer. Clinicians use the Henderson Hasselbalch</w:t>
      </w:r>
      <w:r w:rsidR="00D62D3B">
        <w:rPr>
          <w:rFonts w:ascii="Times New Roman" w:hAnsi="Times New Roman" w:cs="Times New Roman"/>
          <w:sz w:val="24"/>
          <w:szCs w:val="24"/>
          <w:lang w:val="en-GB"/>
        </w:rPr>
        <w:t xml:space="preserve"> equation to predict acid-base </w:t>
      </w:r>
      <w:r>
        <w:rPr>
          <w:rFonts w:ascii="Times New Roman" w:hAnsi="Times New Roman" w:cs="Times New Roman"/>
          <w:sz w:val="24"/>
          <w:szCs w:val="24"/>
          <w:lang w:val="en-GB"/>
        </w:rPr>
        <w:t xml:space="preserve">balance in the body for the purposes of diagnosing and managing patients who present acid-base balance disorders. Such disorders include metabolic acidosis, metabolic alkalosis, respiratory alkalosis and respiratory acidosis. The </w:t>
      </w:r>
      <w:r w:rsidR="00D62D3B">
        <w:rPr>
          <w:rFonts w:ascii="Times New Roman" w:hAnsi="Times New Roman" w:cs="Times New Roman"/>
          <w:sz w:val="24"/>
          <w:szCs w:val="24"/>
          <w:lang w:val="en-GB"/>
        </w:rPr>
        <w:t>disorders are brought by di</w:t>
      </w:r>
      <w:r>
        <w:rPr>
          <w:rFonts w:ascii="Times New Roman" w:hAnsi="Times New Roman" w:cs="Times New Roman"/>
          <w:sz w:val="24"/>
          <w:szCs w:val="24"/>
          <w:lang w:val="en-GB"/>
        </w:rPr>
        <w:t xml:space="preserve">seases such as renal and lung diseases, ingestions of foods and drugs that alter acid-base state and environmental changes such as </w:t>
      </w:r>
      <w:r w:rsidR="00D62D3B">
        <w:rPr>
          <w:rFonts w:ascii="Times New Roman" w:hAnsi="Times New Roman" w:cs="Times New Roman"/>
          <w:sz w:val="24"/>
          <w:szCs w:val="24"/>
          <w:lang w:val="en-GB"/>
        </w:rPr>
        <w:t>ascending from low to high altitudes.</w:t>
      </w:r>
    </w:p>
    <w:p w:rsidR="00D62D3B" w:rsidRDefault="00D62D3B" w:rsidP="00B916C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Some of applications of the Henderson Hasselbalch equation in clinical settings are hereby stated. The equation is used in diagnosis of respiratory diseases that present with hyperpnea and hypopnea. This is done by measuring ph levels of arterial blood. The equation can also be used in monitoring the progress of renal disease management though measuring the levels of titratable acids in urine using the equation. The equation is significant in toxicology as hydrogen ion levels can be estimated using the equation to </w:t>
      </w:r>
      <w:r w:rsidR="008E5B1D">
        <w:rPr>
          <w:rFonts w:ascii="Times New Roman" w:hAnsi="Times New Roman" w:cs="Times New Roman"/>
          <w:sz w:val="24"/>
          <w:szCs w:val="24"/>
          <w:lang w:val="en-GB"/>
        </w:rPr>
        <w:t>detect the base or acidity levels of the toxic substance in the body.</w:t>
      </w:r>
    </w:p>
    <w:p w:rsidR="00B916C2" w:rsidRPr="00B916C2" w:rsidRDefault="00B916C2" w:rsidP="006D214C">
      <w:pPr>
        <w:spacing w:line="480" w:lineRule="auto"/>
        <w:rPr>
          <w:rFonts w:ascii="Times New Roman" w:hAnsi="Times New Roman" w:cs="Times New Roman"/>
          <w:b/>
          <w:sz w:val="24"/>
          <w:szCs w:val="24"/>
          <w:lang w:val="en-GB"/>
        </w:rPr>
      </w:pPr>
      <w:r w:rsidRPr="00B916C2">
        <w:rPr>
          <w:rFonts w:ascii="Times New Roman" w:hAnsi="Times New Roman" w:cs="Times New Roman"/>
          <w:b/>
          <w:sz w:val="24"/>
          <w:szCs w:val="24"/>
          <w:lang w:val="en-GB"/>
        </w:rPr>
        <w:t xml:space="preserve">Question </w:t>
      </w:r>
      <w:r>
        <w:rPr>
          <w:rFonts w:ascii="Times New Roman" w:hAnsi="Times New Roman" w:cs="Times New Roman"/>
          <w:b/>
          <w:sz w:val="24"/>
          <w:szCs w:val="24"/>
          <w:lang w:val="en-GB"/>
        </w:rPr>
        <w:t>2</w:t>
      </w:r>
    </w:p>
    <w:p w:rsidR="008E5B1D" w:rsidRDefault="00F729AE" w:rsidP="00B916C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Part of offering quality health care services to patients is proper documentation of their medical records. Documentation is important for future retrieval if the patient’s records if need be. Some of the features that qualify proper documentation of patient’s records include accuracy, </w:t>
      </w:r>
      <w:r>
        <w:rPr>
          <w:rFonts w:ascii="Times New Roman" w:hAnsi="Times New Roman" w:cs="Times New Roman"/>
          <w:sz w:val="24"/>
          <w:szCs w:val="24"/>
          <w:lang w:val="en-GB"/>
        </w:rPr>
        <w:lastRenderedPageBreak/>
        <w:t>accessibility, comprehensiveness, consistency and timelines that are up-to-date. Such characteristics make patients’ records easy to use for any health care worker managing a patient.</w:t>
      </w:r>
    </w:p>
    <w:p w:rsidR="00F729AE" w:rsidRDefault="00F729AE" w:rsidP="00B916C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Currently, there is a </w:t>
      </w:r>
      <w:r w:rsidR="00B916C2">
        <w:rPr>
          <w:rFonts w:ascii="Times New Roman" w:hAnsi="Times New Roman" w:cs="Times New Roman"/>
          <w:sz w:val="24"/>
          <w:szCs w:val="24"/>
          <w:lang w:val="en-GB"/>
        </w:rPr>
        <w:t xml:space="preserve">systematic, </w:t>
      </w:r>
      <w:r>
        <w:rPr>
          <w:rFonts w:ascii="Times New Roman" w:hAnsi="Times New Roman" w:cs="Times New Roman"/>
          <w:sz w:val="24"/>
          <w:szCs w:val="24"/>
          <w:lang w:val="en-GB"/>
        </w:rPr>
        <w:t xml:space="preserve">universally accepted </w:t>
      </w:r>
      <w:r w:rsidR="00B916C2">
        <w:rPr>
          <w:rFonts w:ascii="Times New Roman" w:hAnsi="Times New Roman" w:cs="Times New Roman"/>
          <w:sz w:val="24"/>
          <w:szCs w:val="24"/>
          <w:lang w:val="en-GB"/>
        </w:rPr>
        <w:t>protocol for proper documentation of patients’ records. The records should be generated in a subjective, objective manner. They should, henceforth, provide a clear assessment method of the patients’ conditions. Finally, a comprehensive plan of management of the patients’ conditions should be  well-indicated.</w:t>
      </w:r>
    </w:p>
    <w:p w:rsidR="00D62D3B" w:rsidRPr="006D214C" w:rsidRDefault="00D62D3B" w:rsidP="006D214C">
      <w:pPr>
        <w:spacing w:line="480" w:lineRule="auto"/>
        <w:rPr>
          <w:rFonts w:ascii="Times New Roman" w:hAnsi="Times New Roman" w:cs="Times New Roman"/>
          <w:sz w:val="24"/>
          <w:szCs w:val="24"/>
          <w:lang w:val="en-GB"/>
        </w:rPr>
      </w:pPr>
    </w:p>
    <w:sectPr w:rsidR="00D62D3B" w:rsidRPr="006D21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4C"/>
    <w:rsid w:val="00124A38"/>
    <w:rsid w:val="006D214C"/>
    <w:rsid w:val="008C3FF5"/>
    <w:rsid w:val="008E5B1D"/>
    <w:rsid w:val="00B916C2"/>
    <w:rsid w:val="00D62D3B"/>
    <w:rsid w:val="00F72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D9F10-DB26-4F40-87A0-17DA4B10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2020-06-29T17:45:00Z</dcterms:created>
  <dcterms:modified xsi:type="dcterms:W3CDTF">2020-06-29T17:45:00Z</dcterms:modified>
</cp:coreProperties>
</file>